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_rels/document.xml.rels" ContentType="application/vnd.openxmlformats-package.relationships+xml"/>
  <Override PartName="/word/media/image2.png" ContentType="image/png"/>
  <Override PartName="/word/media/image1.png" ContentType="image/png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972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324"/>
        <w:gridCol w:w="3324"/>
        <w:gridCol w:w="3324"/>
      </w:tblGrid>
      <w:tr>
        <w:trPr/>
        <w:tc>
          <w:tcPr>
            <w:tcW w:w="3324" w:type="dxa"/>
            <w:tcBorders/>
            <w:shd w:fill="auto" w:val="clear"/>
          </w:tcPr>
          <w:p>
            <w:pPr>
              <w:pStyle w:val="TableContents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238250" cy="446405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446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4" w:type="dxa"/>
            <w:tcBorders/>
            <w:shd w:fill="auto" w:val="clear"/>
          </w:tcPr>
          <w:p>
            <w:pPr>
              <w:pStyle w:val="TextBody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0" w:name="__DdeLink__4_4283674178"/>
            <w:r>
              <w:rPr>
                <w:rFonts w:ascii="Times New Roman" w:hAnsi="Times New Roman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Builder Hardware Expo</w:t>
            </w:r>
            <w:bookmarkEnd w:id="0"/>
          </w:p>
          <w:p>
            <w:pPr>
              <w:pStyle w:val="TextBody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&amp;</w:t>
            </w:r>
          </w:p>
          <w:p>
            <w:pPr>
              <w:pStyle w:val="TextBody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Noto Serif CJK SC" w:cs="Mangal"/>
                <w:b/>
                <w:b/>
                <w:bCs/>
                <w:i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kern w:val="2"/>
                <w:sz w:val="22"/>
                <w:szCs w:val="22"/>
                <w:u w:val="none"/>
                <w:lang w:val="en-US" w:eastAsia="zh-CN" w:bidi="hi-IN"/>
              </w:rPr>
            </w:pPr>
            <w:r>
              <w:rPr>
                <w:rFonts w:eastAsia="Noto Serif CJK SC" w:cs="Mangal" w:ascii="Times New Roman" w:hAnsi="Times New Roman"/>
                <w:b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kern w:val="2"/>
                <w:sz w:val="22"/>
                <w:szCs w:val="22"/>
                <w:u w:val="none"/>
                <w:lang w:val="en-US" w:eastAsia="zh-CN" w:bidi="hi-IN"/>
              </w:rPr>
              <w:t>Metal Cutting, Forming &amp; Welding Expo</w:t>
            </w:r>
          </w:p>
        </w:tc>
        <w:tc>
          <w:tcPr>
            <w:tcW w:w="3324" w:type="dxa"/>
            <w:tcBorders/>
            <w:shd w:fill="auto" w:val="clear"/>
          </w:tcPr>
          <w:p>
            <w:pPr>
              <w:pStyle w:val="TableContents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564005" cy="480695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4005" cy="480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TextBody"/>
        <w:spacing w:lineRule="auto" w:line="240" w:before="0" w:after="0"/>
        <w:ind w:left="0" w:right="0" w:hanging="0"/>
        <w:jc w:val="center"/>
        <w:rPr>
          <w:rFonts w:ascii="Times New Roman" w:hAnsi="Times New Roman"/>
          <w:b/>
          <w:b/>
          <w:bCs/>
          <w:i w:val="false"/>
          <w:i w:val="false"/>
          <w:caps w:val="false"/>
          <w:smallCaps w:val="false"/>
          <w:color w:val="000000"/>
          <w:spacing w:val="0"/>
        </w:rPr>
      </w:pPr>
      <w:r>
        <w:rPr>
          <w:rFonts w:ascii="Times New Roman" w:hAnsi="Times New Roman"/>
          <w:b/>
          <w:bCs/>
          <w:i w:val="false"/>
          <w:caps w:val="false"/>
          <w:smallCaps w:val="false"/>
          <w:color w:val="000000"/>
          <w:spacing w:val="0"/>
        </w:rPr>
      </w:r>
    </w:p>
    <w:p>
      <w:pPr>
        <w:pStyle w:val="Normal"/>
        <w:spacing w:lineRule="auto" w:line="240" w:before="0" w:after="0"/>
        <w:ind w:left="0" w:right="0" w:hanging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The Embassy of the Republic of India to the Russian Federation has the honour to announce that</w:t>
        <w:br/>
      </w:r>
      <w:r>
        <w:rPr>
          <w:rFonts w:ascii="Times New Roman" w:hAnsi="Times New Roman"/>
          <w:b/>
          <w:bCs/>
          <w:sz w:val="22"/>
          <w:szCs w:val="22"/>
        </w:rPr>
        <w:t>Engineering Export Promotion Council of India</w:t>
      </w:r>
      <w:r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 xml:space="preserve">has now been mandated by the Department of Commerce, Government of India, to organize the following </w:t>
      </w:r>
      <w:r>
        <w:rPr>
          <w:rFonts w:ascii="Times New Roman" w:hAnsi="Times New Roman"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  <w:t>virtual exhibitions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 xml:space="preserve"> during the current financial year 2021-22.</w:t>
      </w:r>
    </w:p>
    <w:p>
      <w:pPr>
        <w:pStyle w:val="Normal"/>
        <w:spacing w:lineRule="auto" w:line="240" w:before="0" w:after="0"/>
        <w:ind w:left="0" w:right="0" w:hanging="0"/>
        <w:jc w:val="both"/>
        <w:rPr>
          <w:b w:val="false"/>
          <w:b w:val="false"/>
          <w:i w:val="false"/>
          <w:i w:val="false"/>
          <w:caps w:val="false"/>
          <w:smallCaps w:val="false"/>
          <w:color w:val="000000"/>
          <w:spacing w:val="0"/>
        </w:rPr>
      </w:pPr>
      <w:r>
        <w:rPr>
          <w:b w:val="false"/>
          <w:i w:val="false"/>
          <w:caps w:val="false"/>
          <w:smallCaps w:val="false"/>
          <w:color w:val="000000"/>
          <w:spacing w:val="0"/>
        </w:rPr>
      </w:r>
    </w:p>
    <w:p>
      <w:pPr>
        <w:pStyle w:val="TextBody"/>
        <w:spacing w:lineRule="auto" w:line="240" w:before="0" w:after="0"/>
        <w:ind w:left="0" w:right="0" w:hanging="0"/>
        <w:jc w:val="center"/>
        <w:rPr>
          <w:rFonts w:ascii="Times New Roman" w:hAnsi="Times New Roman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Times New Roman" w:hAnsi="Times New Roman"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  <w:t>I. Builder Hardware Expo, 1-14 September 2021</w:t>
      </w:r>
    </w:p>
    <w:p>
      <w:pPr>
        <w:pStyle w:val="TextBody"/>
        <w:spacing w:lineRule="auto" w:line="240" w:before="0" w:after="0"/>
        <w:ind w:left="0" w:right="0" w:hanging="0"/>
        <w:jc w:val="both"/>
        <w:rPr>
          <w:rFonts w:ascii="Times New Roman" w:hAnsi="Times New Roman"/>
          <w:b/>
          <w:b/>
          <w:i w:val="false"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The list of products is as below:</w:t>
      </w:r>
    </w:p>
    <w:tbl>
      <w:tblPr>
        <w:tblW w:w="9975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587"/>
        <w:gridCol w:w="5387"/>
      </w:tblGrid>
      <w:tr>
        <w:trPr/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/>
                <w:b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 xml:space="preserve">• 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Roofing, Cladding and Glazing</w:t>
            </w:r>
          </w:p>
          <w:p>
            <w:pPr>
              <w:pStyle w:val="TextBody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/>
                <w:b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 xml:space="preserve">• 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Windows, Doors and cladding railings</w:t>
            </w:r>
          </w:p>
          <w:p>
            <w:pPr>
              <w:pStyle w:val="TextBody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/>
                <w:b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 xml:space="preserve">• 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Builders’ Hardware &amp; Accessories</w:t>
            </w:r>
          </w:p>
          <w:p>
            <w:pPr>
              <w:pStyle w:val="TextBody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/>
                <w:b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 xml:space="preserve">• 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Construction Tools &amp; Equipment</w:t>
            </w:r>
          </w:p>
          <w:p>
            <w:pPr>
              <w:pStyle w:val="TextBody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/>
                <w:b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 xml:space="preserve">• 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Pipes, Fittings and Plumbing equipment</w:t>
            </w:r>
          </w:p>
          <w:p>
            <w:pPr>
              <w:pStyle w:val="TextBody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/>
                <w:b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 xml:space="preserve">• 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Water supply equipment</w:t>
            </w:r>
          </w:p>
          <w:p>
            <w:pPr>
              <w:pStyle w:val="TextBody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2"/>
                <w:szCs w:val="22"/>
                <w:u w:val="none"/>
              </w:rPr>
              <w:t xml:space="preserve">•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2"/>
                <w:szCs w:val="22"/>
                <w:u w:val="none"/>
              </w:rPr>
              <w:t>Lighting and Electrical systems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/>
                <w:b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 xml:space="preserve">• 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Pre-engineered Building and Modular construction</w:t>
            </w:r>
          </w:p>
          <w:p>
            <w:pPr>
              <w:pStyle w:val="TextBody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/>
                <w:b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 xml:space="preserve">• 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Furniture, fixtures and furniture fittings</w:t>
            </w:r>
          </w:p>
          <w:p>
            <w:pPr>
              <w:pStyle w:val="TextBody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/>
                <w:b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 xml:space="preserve">• 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DIY equipment</w:t>
            </w:r>
          </w:p>
          <w:p>
            <w:pPr>
              <w:pStyle w:val="TextBody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/>
                <w:b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 xml:space="preserve">• 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Indoor/outdoor lighting, Electrical and accessories</w:t>
            </w:r>
          </w:p>
          <w:p>
            <w:pPr>
              <w:pStyle w:val="TextBody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/>
                <w:b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 xml:space="preserve">• 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Smart Building</w:t>
            </w:r>
          </w:p>
          <w:p>
            <w:pPr>
              <w:pStyle w:val="TextBody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2"/>
                <w:szCs w:val="22"/>
                <w:u w:val="none"/>
              </w:rPr>
              <w:t xml:space="preserve">•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2"/>
                <w:szCs w:val="22"/>
                <w:u w:val="none"/>
              </w:rPr>
              <w:t>Work safety equipment &amp; gear</w:t>
            </w:r>
          </w:p>
        </w:tc>
      </w:tr>
    </w:tbl>
    <w:p>
      <w:pPr>
        <w:pStyle w:val="TextBody"/>
        <w:spacing w:lineRule="auto" w:line="240" w:before="0" w:after="0"/>
        <w:ind w:left="0" w:right="0" w:hanging="0"/>
        <w:jc w:val="both"/>
        <w:rPr>
          <w:rFonts w:ascii="Times New Roman" w:hAnsi="Times New Roman"/>
          <w:b/>
          <w:b/>
          <w:i w:val="false"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Times New Roman" w:hAnsi="Times New Roman"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  <w:t>Registration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 xml:space="preserve"> is available by the link:</w:t>
      </w:r>
    </w:p>
    <w:p>
      <w:pPr>
        <w:pStyle w:val="TextBody"/>
        <w:spacing w:lineRule="auto" w:line="240" w:before="0" w:after="0"/>
        <w:ind w:left="0" w:right="0" w:hanging="0"/>
        <w:jc w:val="both"/>
        <w:rPr/>
      </w:pPr>
      <w:r>
        <w:rPr>
          <w:rStyle w:val="InternetLink"/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https://eepcvirtualexpo.com/visitor/ovex_visitor_registration_form/MjI</w:t>
      </w:r>
    </w:p>
    <w:p>
      <w:pPr>
        <w:pStyle w:val="TextBody"/>
        <w:spacing w:lineRule="auto" w:line="240" w:before="0" w:after="0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TextBody"/>
        <w:spacing w:lineRule="auto" w:line="240" w:before="0" w:after="0"/>
        <w:ind w:left="0" w:right="0" w:hanging="0"/>
        <w:jc w:val="center"/>
        <w:rPr>
          <w:rFonts w:ascii="Times New Roman" w:hAnsi="Times New Roman" w:eastAsia="Noto Serif CJK SC" w:cs="Mangal"/>
          <w:b/>
          <w:b/>
          <w:bCs/>
          <w:i w:val="false"/>
          <w:i w:val="false"/>
          <w:caps w:val="false"/>
          <w:smallCaps w:val="false"/>
          <w:color w:val="000000"/>
          <w:spacing w:val="0"/>
          <w:kern w:val="2"/>
          <w:sz w:val="22"/>
          <w:szCs w:val="22"/>
          <w:lang w:val="en-US" w:eastAsia="zh-CN" w:bidi="hi-IN"/>
        </w:rPr>
      </w:pPr>
      <w:r>
        <w:rPr>
          <w:rFonts w:eastAsia="Noto Serif CJK SC" w:cs="Mangal" w:ascii="Times New Roman" w:hAnsi="Times New Roman"/>
          <w:b/>
          <w:bCs/>
          <w:i w:val="false"/>
          <w:caps w:val="false"/>
          <w:smallCaps w:val="false"/>
          <w:color w:val="000000"/>
          <w:spacing w:val="0"/>
          <w:kern w:val="2"/>
          <w:sz w:val="22"/>
          <w:szCs w:val="22"/>
          <w:lang w:val="en-US" w:eastAsia="zh-CN" w:bidi="hi-IN"/>
        </w:rPr>
        <w:t>II. Metal Cutting, Forming &amp; Welding Expo, 18-29 October 2021</w:t>
      </w:r>
    </w:p>
    <w:p>
      <w:pPr>
        <w:pStyle w:val="TextBody"/>
        <w:spacing w:lineRule="auto" w:line="240" w:before="0" w:after="0"/>
        <w:ind w:left="0" w:right="0" w:hanging="0"/>
        <w:jc w:val="both"/>
        <w:rPr>
          <w:rFonts w:ascii="Times New Roman" w:hAnsi="Times New Roman"/>
          <w:b w:val="false"/>
          <w:b w:val="false"/>
          <w:bCs w:val="false"/>
          <w:i w:val="false"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Companies from following sectors are invited:</w:t>
      </w:r>
    </w:p>
    <w:tbl>
      <w:tblPr>
        <w:tblW w:w="9972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986"/>
        <w:gridCol w:w="4985"/>
      </w:tblGrid>
      <w:tr>
        <w:trPr/>
        <w:tc>
          <w:tcPr>
            <w:tcW w:w="4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Manufacturers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•</w:t>
            </w: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Aviation and Aerospace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•</w:t>
            </w: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Automobiles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 xml:space="preserve">• </w:t>
            </w: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Mining and construction equipment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 xml:space="preserve">• </w:t>
            </w: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Materials handling and earth-moving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machinery equipment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 xml:space="preserve">• </w:t>
            </w: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Railway coaches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 xml:space="preserve">• </w:t>
            </w: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Defence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 xml:space="preserve">• </w:t>
            </w: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Electricals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 xml:space="preserve">• </w:t>
            </w: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Process control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•</w:t>
            </w: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Instrumentation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 xml:space="preserve">• </w:t>
            </w: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Ferrous and Non-Ferrous metalworking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•</w:t>
            </w: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Iron and steel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 xml:space="preserve">• </w:t>
            </w: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Metal products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 xml:space="preserve">• </w:t>
            </w: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Sheet metal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 xml:space="preserve">• </w:t>
            </w: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Wind, Solar and Thermal power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2"/>
                <w:szCs w:val="22"/>
                <w:u w:val="none"/>
              </w:rPr>
              <w:t xml:space="preserve">•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2"/>
                <w:szCs w:val="22"/>
                <w:u w:val="none"/>
              </w:rPr>
              <w:t>Heavy fabrication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2"/>
                <w:szCs w:val="22"/>
                <w:u w:val="none"/>
              </w:rPr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Contractors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 xml:space="preserve">• </w:t>
            </w: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Bridges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 xml:space="preserve">• </w:t>
            </w: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Roads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 xml:space="preserve">• </w:t>
            </w: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Tunnels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 xml:space="preserve">• </w:t>
            </w: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Buildings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 xml:space="preserve">• </w:t>
            </w: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Ship building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•</w:t>
            </w: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Coal mines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•</w:t>
            </w: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Cement plants</w:t>
            </w:r>
          </w:p>
        </w:tc>
        <w:tc>
          <w:tcPr>
            <w:tcW w:w="4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 xml:space="preserve">• </w:t>
            </w: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Chemical and other industries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2"/>
                <w:szCs w:val="22"/>
                <w:u w:val="none"/>
              </w:rPr>
              <w:t xml:space="preserve">•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2"/>
                <w:szCs w:val="22"/>
                <w:u w:val="none"/>
              </w:rPr>
              <w:t>Nuclear and hydro power projects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Maintenance personnel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 xml:space="preserve">• </w:t>
            </w: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Petroleum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 xml:space="preserve">• </w:t>
            </w: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Pharmaceuticals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 xml:space="preserve">• </w:t>
            </w: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Power plants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 xml:space="preserve">• </w:t>
            </w: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Railways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 xml:space="preserve">• </w:t>
            </w: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Defence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 xml:space="preserve">• </w:t>
            </w: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General engineering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•</w:t>
            </w: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Construction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 xml:space="preserve">• </w:t>
            </w: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Power and municipal engineering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 xml:space="preserve">• </w:t>
            </w: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Pulp and paper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rFonts w:ascii="Times New Roman" w:hAnsi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Suppliers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 xml:space="preserve">• </w:t>
            </w: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OEMs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 xml:space="preserve">• </w:t>
            </w: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Process control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 xml:space="preserve">• </w:t>
            </w: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Testing and measuring instruments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rFonts w:ascii="Times New Roman" w:hAnsi="Times New Roman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Others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•</w:t>
            </w: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Importers, Distributors &amp; Retailers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 xml:space="preserve">• </w:t>
            </w: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Small- and medium industries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 xml:space="preserve">• </w:t>
            </w: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Education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 xml:space="preserve">• </w:t>
            </w: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Defence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2"/>
                <w:szCs w:val="22"/>
                <w:u w:val="none"/>
              </w:rPr>
              <w:t xml:space="preserve">•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2"/>
                <w:szCs w:val="22"/>
                <w:u w:val="none"/>
              </w:rPr>
              <w:t>Government agencies</w:t>
            </w:r>
          </w:p>
        </w:tc>
      </w:tr>
    </w:tbl>
    <w:p>
      <w:pPr>
        <w:pStyle w:val="TextBody"/>
        <w:spacing w:lineRule="auto" w:line="240" w:before="0" w:after="0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TextBody"/>
        <w:spacing w:lineRule="auto" w:line="240" w:before="0" w:after="0"/>
        <w:ind w:left="0" w:right="0" w:hanging="0"/>
        <w:jc w:val="both"/>
        <w:rPr>
          <w:rFonts w:ascii="Times New Roman" w:hAnsi="Times New Roman"/>
          <w:b/>
          <w:b/>
          <w:i w:val="false"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Times New Roman" w:hAnsi="Times New Roman"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  <w:t>Registration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 xml:space="preserve"> is available by the link:</w:t>
      </w:r>
    </w:p>
    <w:p>
      <w:pPr>
        <w:pStyle w:val="TextBody"/>
        <w:spacing w:lineRule="auto" w:line="240" w:before="0" w:after="0"/>
        <w:ind w:left="0" w:right="0" w:hanging="0"/>
        <w:jc w:val="both"/>
        <w:rPr/>
      </w:pPr>
      <w:hyperlink r:id="rId5">
        <w:r>
          <w:rPr>
            <w:rStyle w:val="InternetLink"/>
            <w:rFonts w:ascii="Times New Roman" w:hAnsi="Times New Roman"/>
            <w:b w:val="false"/>
            <w:bCs w:val="false"/>
            <w:i w:val="false"/>
            <w:caps w:val="false"/>
            <w:smallCaps w:val="false"/>
            <w:color w:val="000000"/>
            <w:spacing w:val="0"/>
            <w:sz w:val="22"/>
            <w:szCs w:val="22"/>
          </w:rPr>
          <w:t>https://forms.office.com/pages/responsepage.aspx?id=n17kxLdkR0C8gp7zYri7zl9ALAtKbS5Mvx94AcI6NF1UQTJVOTEwVk1LUFQ3T0VZUUpYOFowSzA4VC4u</w:t>
        </w:r>
      </w:hyperlink>
    </w:p>
    <w:p>
      <w:pPr>
        <w:pStyle w:val="TextBody"/>
        <w:spacing w:lineRule="auto" w:line="240" w:before="0" w:after="0"/>
        <w:ind w:left="0" w:right="0" w:hanging="0"/>
        <w:jc w:val="both"/>
        <w:rPr>
          <w:rFonts w:ascii="Times New Roman" w:hAnsi="Times New Roman"/>
          <w:b w:val="false"/>
          <w:b w:val="false"/>
          <w:bCs w:val="false"/>
          <w:i w:val="false"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2"/>
          <w:szCs w:val="22"/>
        </w:rPr>
      </w:r>
    </w:p>
    <w:p>
      <w:pPr>
        <w:pStyle w:val="TextBody"/>
        <w:spacing w:lineRule="auto" w:line="240" w:before="0" w:after="0"/>
        <w:ind w:left="0" w:right="0" w:hanging="0"/>
        <w:jc w:val="both"/>
        <w:rPr/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2"/>
          <w:szCs w:val="22"/>
        </w:rPr>
        <w:t xml:space="preserve">For any queries please feel free to contact </w:t>
      </w:r>
      <w:r>
        <w:rPr>
          <w:rFonts w:ascii="Times New Roman" w:hAnsi="Times New Roman"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  <w:t>Mr. Rajat Sharma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2"/>
          <w:szCs w:val="22"/>
        </w:rPr>
        <w:t xml:space="preserve"> (rsharma@eepcindia.net, +91 99104 45432),</w:t>
        <w:br/>
        <w:t xml:space="preserve">or the </w:t>
      </w:r>
      <w:r>
        <w:rPr>
          <w:rFonts w:ascii="Times New Roman" w:hAnsi="Times New Roman"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  <w:t>Embassy of India in Moscow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2"/>
          <w:szCs w:val="22"/>
        </w:rPr>
        <w:t xml:space="preserve"> (</w:t>
      </w:r>
      <w:hyperlink r:id="rId6">
        <w:r>
          <w:rPr>
            <w:rStyle w:val="InternetLink"/>
            <w:rFonts w:ascii="Times New Roman" w:hAnsi="Times New Roman"/>
            <w:b w:val="false"/>
            <w:bCs w:val="false"/>
            <w:i w:val="false"/>
            <w:caps w:val="false"/>
            <w:smallCaps w:val="false"/>
            <w:color w:val="000000"/>
            <w:spacing w:val="0"/>
            <w:sz w:val="22"/>
            <w:szCs w:val="22"/>
          </w:rPr>
          <w:t>mexec.trade@gmail.com</w:t>
        </w:r>
      </w:hyperlink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2"/>
          <w:szCs w:val="22"/>
        </w:rPr>
        <w:t>, +7 495 783 75 35 ext.363)</w:t>
      </w:r>
    </w:p>
    <w:sectPr>
      <w:type w:val="nextPage"/>
      <w:pgSz w:w="12240" w:h="15840"/>
      <w:pgMar w:left="1134" w:right="1134" w:header="0" w:top="563" w:footer="0" w:bottom="6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Mangal"/>
        <w:kern w:val="2"/>
        <w:sz w:val="20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Noto Serif CJK SC" w:cs="Mangal"/>
      <w:color w:val="auto"/>
      <w:kern w:val="2"/>
      <w:sz w:val="24"/>
      <w:szCs w:val="24"/>
      <w:lang w:val="en-US" w:eastAsia="zh-CN" w:bidi="hi-IN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character" w:styleId="ListLabel1">
    <w:name w:val="ListLabel 1"/>
    <w:qFormat/>
    <w:rPr>
      <w:rFonts w:ascii="Times New Roman" w:hAnsi="Times New Roman"/>
      <w:b/>
      <w:i w:val="false"/>
      <w:caps w:val="false"/>
      <w:smallCaps w:val="false"/>
      <w:color w:val="1155CC"/>
      <w:spacing w:val="0"/>
      <w:sz w:val="26"/>
      <w:szCs w:val="26"/>
    </w:rPr>
  </w:style>
  <w:style w:type="character" w:styleId="ListLabel2">
    <w:name w:val="ListLabel 2"/>
    <w:qFormat/>
    <w:rPr>
      <w:rFonts w:ascii="Times New Roman" w:hAnsi="Times New Roman"/>
      <w:b/>
      <w:i w:val="false"/>
      <w:caps w:val="false"/>
      <w:smallCaps w:val="false"/>
      <w:color w:val="954F72"/>
      <w:spacing w:val="0"/>
      <w:sz w:val="26"/>
      <w:szCs w:val="26"/>
      <w:u w:val="single"/>
    </w:rPr>
  </w:style>
  <w:style w:type="character" w:styleId="ListLabel3">
    <w:name w:val="ListLabel 3"/>
    <w:qFormat/>
    <w:rPr>
      <w:rFonts w:ascii="Times New Roman" w:hAnsi="Times New Roman"/>
      <w:b/>
      <w:i w:val="false"/>
      <w:caps w:val="false"/>
      <w:smallCaps w:val="false"/>
      <w:color w:val="1155CC"/>
      <w:spacing w:val="0"/>
      <w:sz w:val="26"/>
      <w:szCs w:val="26"/>
    </w:rPr>
  </w:style>
  <w:style w:type="character" w:styleId="NumberingSymbols">
    <w:name w:val="Numbering Symbols"/>
    <w:qFormat/>
    <w:rPr/>
  </w:style>
  <w:style w:type="character" w:styleId="Bullets">
    <w:name w:val="Bullets"/>
    <w:qFormat/>
    <w:rPr>
      <w:rFonts w:ascii="OpenSymbol" w:hAnsi="OpenSymbol" w:eastAsia="OpenSymbol" w:cs="OpenSymbol"/>
    </w:rPr>
  </w:style>
  <w:style w:type="character" w:styleId="ListLabel4">
    <w:name w:val="ListLabel 4"/>
    <w:qFormat/>
    <w:rPr>
      <w:rFonts w:ascii="Times New Roman" w:hAnsi="Times New Roman"/>
      <w:b w:val="false"/>
      <w:i w:val="false"/>
      <w:caps w:val="false"/>
      <w:smallCaps w:val="false"/>
      <w:color w:val="000000"/>
      <w:spacing w:val="0"/>
      <w:sz w:val="22"/>
      <w:szCs w:val="22"/>
    </w:rPr>
  </w:style>
  <w:style w:type="character" w:styleId="ListLabel5">
    <w:name w:val="ListLabel 5"/>
    <w:qFormat/>
    <w:rPr>
      <w:rFonts w:ascii="Times New Roman" w:hAnsi="Times New Roman"/>
      <w:b w:val="false"/>
      <w:bCs w:val="false"/>
      <w:i w:val="false"/>
      <w:caps w:val="false"/>
      <w:smallCaps w:val="false"/>
      <w:color w:val="000000"/>
      <w:spacing w:val="0"/>
      <w:sz w:val="22"/>
      <w:szCs w:val="22"/>
    </w:rPr>
  </w:style>
  <w:style w:type="character" w:styleId="ListLabel6">
    <w:name w:val="ListLabel 6"/>
    <w:qFormat/>
    <w:rPr>
      <w:rFonts w:ascii="Times New Roman" w:hAnsi="Times New Roman"/>
      <w:b w:val="false"/>
      <w:i w:val="false"/>
      <w:caps w:val="false"/>
      <w:smallCaps w:val="false"/>
      <w:color w:val="000000"/>
      <w:spacing w:val="0"/>
      <w:sz w:val="21"/>
      <w:szCs w:val="21"/>
    </w:rPr>
  </w:style>
  <w:style w:type="character" w:styleId="ListLabel7">
    <w:name w:val="ListLabel 7"/>
    <w:qFormat/>
    <w:rPr>
      <w:rFonts w:ascii="Times New Roman" w:hAnsi="Times New Roman"/>
      <w:b w:val="false"/>
      <w:bCs w:val="false"/>
      <w:i w:val="false"/>
      <w:caps w:val="false"/>
      <w:smallCaps w:val="false"/>
      <w:color w:val="000000"/>
      <w:spacing w:val="0"/>
      <w:sz w:val="21"/>
      <w:szCs w:val="21"/>
    </w:rPr>
  </w:style>
  <w:style w:type="character" w:styleId="ListLabel8">
    <w:name w:val="ListLabel 8"/>
    <w:qFormat/>
    <w:rPr>
      <w:rFonts w:ascii="Times New Roman" w:hAnsi="Times New Roman"/>
      <w:b w:val="false"/>
      <w:bCs w:val="false"/>
      <w:i w:val="false"/>
      <w:caps w:val="false"/>
      <w:smallCaps w:val="false"/>
      <w:color w:val="000000"/>
      <w:spacing w:val="0"/>
      <w:sz w:val="21"/>
      <w:szCs w:val="21"/>
      <w:u w:val="single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Mang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TableContents">
    <w:name w:val="Table Contents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hyperlink" Target="https://forms.office.com/pages/responsepage.aspx?id=n17kxLdkR0C8gp7zYri7zl9ALAtKbS5Mvx94AcI6NF1UQTJVOTEwVk1LUFQ3T0VZUUpYOFowSzA4VC4u" TargetMode="External"/><Relationship Id="rId5" Type="http://schemas.openxmlformats.org/officeDocument/2006/relationships/hyperlink" Target="" TargetMode="External"/><Relationship Id="rId6" Type="http://schemas.openxmlformats.org/officeDocument/2006/relationships/hyperlink" Target="mailto:mexec.trade@gmail.com" TargetMode="External"/><Relationship Id="rId7" Type="http://schemas.openxmlformats.org/officeDocument/2006/relationships/fontTable" Target="fontTable.xml"/><Relationship Id="rId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27</TotalTime>
  <Application>LibreOffice/6.2.6.2$Linux_X86_64 LibreOffice_project/20$Build-2</Application>
  <Pages>1</Pages>
  <Words>328</Words>
  <Characters>2035</Characters>
  <CharactersWithSpaces>2290</CharactersWithSpaces>
  <Paragraphs>73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2021-06-29T09:40:19Z</dcterms:created>
  <dc:creator/>
  <dc:description/>
  <dc:language>en-US</dc:language>
  <cp:lastModifiedBy/>
  <dcterms:modified xsi:type="dcterms:W3CDTF">2021-08-06T10:59:27Z</dcterms:modified>
  <cp:revision>5</cp:revision>
  <dc:subject/>
  <dc:title/>
</cp:coreProperties>
</file>